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E4" w:rsidRPr="0046493A" w:rsidRDefault="00A779E4" w:rsidP="0056461F">
      <w:pPr>
        <w:pStyle w:val="a8"/>
        <w:rPr>
          <w:szCs w:val="28"/>
        </w:rPr>
      </w:pPr>
    </w:p>
    <w:p w:rsidR="0056461F" w:rsidRPr="0046493A" w:rsidRDefault="0056461F" w:rsidP="0056461F">
      <w:pPr>
        <w:pStyle w:val="a8"/>
        <w:rPr>
          <w:szCs w:val="28"/>
        </w:rPr>
      </w:pPr>
      <w:r w:rsidRPr="0046493A">
        <w:rPr>
          <w:szCs w:val="28"/>
        </w:rPr>
        <w:t>Прогноз</w:t>
      </w:r>
    </w:p>
    <w:p w:rsidR="0056461F" w:rsidRPr="0046493A" w:rsidRDefault="0056461F" w:rsidP="0056461F">
      <w:pPr>
        <w:pStyle w:val="ab"/>
        <w:rPr>
          <w:szCs w:val="28"/>
        </w:rPr>
      </w:pPr>
      <w:r w:rsidRPr="0046493A">
        <w:rPr>
          <w:szCs w:val="28"/>
        </w:rPr>
        <w:t>фітосанітарного стану та рекомендації щодо захисту основних</w:t>
      </w:r>
    </w:p>
    <w:p w:rsidR="00B278CA" w:rsidRPr="0046493A" w:rsidRDefault="0056461F" w:rsidP="0056461F">
      <w:pPr>
        <w:pStyle w:val="4"/>
        <w:tabs>
          <w:tab w:val="left" w:pos="7940"/>
        </w:tabs>
        <w:spacing w:before="0" w:after="0"/>
        <w:jc w:val="center"/>
        <w:rPr>
          <w:rFonts w:ascii="Times New Roman" w:hAnsi="Times New Roman"/>
          <w:lang w:val="uk-UA"/>
        </w:rPr>
      </w:pPr>
      <w:r w:rsidRPr="0046493A">
        <w:rPr>
          <w:rFonts w:ascii="Times New Roman" w:hAnsi="Times New Roman"/>
          <w:lang w:val="uk-UA"/>
        </w:rPr>
        <w:t xml:space="preserve">сільськогосподарських рослин у господарствах </w:t>
      </w:r>
    </w:p>
    <w:p w:rsidR="00F661FD" w:rsidRPr="0046493A" w:rsidRDefault="0056461F" w:rsidP="00F00DAD">
      <w:pPr>
        <w:pStyle w:val="4"/>
        <w:tabs>
          <w:tab w:val="left" w:pos="7940"/>
        </w:tabs>
        <w:spacing w:before="0" w:after="0"/>
        <w:jc w:val="center"/>
        <w:rPr>
          <w:rFonts w:ascii="Times New Roman" w:hAnsi="Times New Roman"/>
          <w:bCs w:val="0"/>
          <w:lang w:val="uk-UA"/>
        </w:rPr>
      </w:pPr>
      <w:r w:rsidRPr="0046493A">
        <w:rPr>
          <w:rFonts w:ascii="Times New Roman" w:hAnsi="Times New Roman"/>
          <w:lang w:val="uk-UA"/>
        </w:rPr>
        <w:t xml:space="preserve">Івано-Франківської області </w:t>
      </w:r>
      <w:r w:rsidR="00F00DAD">
        <w:rPr>
          <w:rFonts w:ascii="Times New Roman" w:hAnsi="Times New Roman"/>
          <w:lang w:val="uk-UA"/>
        </w:rPr>
        <w:t>в</w:t>
      </w:r>
      <w:r w:rsidRPr="0046493A">
        <w:rPr>
          <w:rFonts w:ascii="Times New Roman" w:hAnsi="Times New Roman"/>
          <w:lang w:val="uk-UA"/>
        </w:rPr>
        <w:t xml:space="preserve"> </w:t>
      </w:r>
      <w:r w:rsidR="00D26976" w:rsidRPr="0046493A">
        <w:rPr>
          <w:rFonts w:ascii="Times New Roman" w:hAnsi="Times New Roman"/>
          <w:lang w:val="uk-UA"/>
        </w:rPr>
        <w:t xml:space="preserve">осінній період </w:t>
      </w:r>
      <w:r w:rsidRPr="0046493A">
        <w:rPr>
          <w:rFonts w:ascii="Times New Roman" w:hAnsi="Times New Roman"/>
          <w:bCs w:val="0"/>
          <w:lang w:val="uk-UA"/>
        </w:rPr>
        <w:t>2020 року</w:t>
      </w:r>
    </w:p>
    <w:p w:rsidR="00A87372" w:rsidRDefault="00A87372" w:rsidP="00A87372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A87372" w:rsidRPr="00AF3F4E" w:rsidRDefault="00A87372" w:rsidP="00F00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F3F4E">
        <w:rPr>
          <w:b/>
          <w:color w:val="000000"/>
          <w:sz w:val="28"/>
          <w:szCs w:val="28"/>
          <w:lang w:val="uk-UA"/>
        </w:rPr>
        <w:t>Шкідники та хвороби зернових культур</w:t>
      </w:r>
    </w:p>
    <w:p w:rsidR="0056461F" w:rsidRDefault="0056461F" w:rsidP="00F00DAD">
      <w:pPr>
        <w:pStyle w:val="4"/>
        <w:tabs>
          <w:tab w:val="center" w:pos="4748"/>
          <w:tab w:val="left" w:pos="6583"/>
          <w:tab w:val="left" w:pos="7940"/>
        </w:tabs>
        <w:spacing w:before="0" w:after="0"/>
        <w:ind w:firstLine="426"/>
        <w:rPr>
          <w:rFonts w:ascii="Times New Roman" w:hAnsi="Times New Roman"/>
          <w:bCs w:val="0"/>
          <w:lang w:val="uk-UA"/>
        </w:rPr>
      </w:pPr>
    </w:p>
    <w:p w:rsidR="009621EC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посіву 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озимих зернових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 сприятливі умови настають за встановлення середньодобової температури повітря 14-15ºС, в результаті осіння вегетація рослин триває 40-50 днів. </w:t>
      </w:r>
      <w:r w:rsidRPr="00E66EA2">
        <w:rPr>
          <w:rFonts w:ascii="Times New Roman" w:hAnsi="Times New Roman" w:cs="Times New Roman"/>
          <w:sz w:val="28"/>
          <w:szCs w:val="28"/>
          <w:lang w:val="uk-UA"/>
        </w:rPr>
        <w:t>Орієнтовно строки сівби озимих зернових культур по зонах, через екстремальні погодні умови є зміщені до періоду фізіологічно кращої підготовки ґрунту.</w:t>
      </w:r>
      <w:r w:rsidR="009621E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3CD" w:rsidRPr="00E66EA2" w:rsidRDefault="009621EC" w:rsidP="00F00DA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66EA2">
        <w:rPr>
          <w:sz w:val="28"/>
          <w:szCs w:val="28"/>
          <w:lang w:val="uk-UA"/>
        </w:rPr>
        <w:t xml:space="preserve">Насіння високих посівних кондицій, призначене для сівби, підлягає лабораторній </w:t>
      </w:r>
      <w:proofErr w:type="spellStart"/>
      <w:r w:rsidRPr="00E66EA2">
        <w:rPr>
          <w:sz w:val="28"/>
          <w:szCs w:val="28"/>
          <w:lang w:val="uk-UA"/>
        </w:rPr>
        <w:t>фітоекспертизі</w:t>
      </w:r>
      <w:proofErr w:type="spellEnd"/>
      <w:r w:rsidRPr="00E66EA2">
        <w:rPr>
          <w:sz w:val="28"/>
          <w:szCs w:val="28"/>
          <w:lang w:val="uk-UA"/>
        </w:rPr>
        <w:t xml:space="preserve">, за якою визначають наявність на зерні збудників сажкових </w:t>
      </w:r>
      <w:proofErr w:type="spellStart"/>
      <w:r w:rsidRPr="00E66EA2">
        <w:rPr>
          <w:sz w:val="28"/>
          <w:szCs w:val="28"/>
          <w:lang w:val="uk-UA"/>
        </w:rPr>
        <w:t>хвороб</w:t>
      </w:r>
      <w:proofErr w:type="spellEnd"/>
      <w:r w:rsidRPr="00E66EA2">
        <w:rPr>
          <w:sz w:val="28"/>
          <w:szCs w:val="28"/>
          <w:lang w:val="uk-UA"/>
        </w:rPr>
        <w:t xml:space="preserve">, кореневих </w:t>
      </w:r>
      <w:proofErr w:type="spellStart"/>
      <w:r w:rsidRPr="00E66EA2">
        <w:rPr>
          <w:sz w:val="28"/>
          <w:szCs w:val="28"/>
          <w:lang w:val="uk-UA"/>
        </w:rPr>
        <w:t>гнилей</w:t>
      </w:r>
      <w:proofErr w:type="spellEnd"/>
      <w:r w:rsidRPr="00E66EA2">
        <w:rPr>
          <w:sz w:val="28"/>
          <w:szCs w:val="28"/>
          <w:lang w:val="uk-UA"/>
        </w:rPr>
        <w:t xml:space="preserve">, </w:t>
      </w:r>
      <w:proofErr w:type="spellStart"/>
      <w:r w:rsidRPr="00E66EA2">
        <w:rPr>
          <w:sz w:val="28"/>
          <w:szCs w:val="28"/>
          <w:lang w:val="uk-UA"/>
        </w:rPr>
        <w:t>плямистостей</w:t>
      </w:r>
      <w:proofErr w:type="spellEnd"/>
      <w:r w:rsidRPr="00E66EA2">
        <w:rPr>
          <w:sz w:val="28"/>
          <w:szCs w:val="28"/>
          <w:lang w:val="uk-UA"/>
        </w:rPr>
        <w:t xml:space="preserve"> листя, деяких видів плісняви, листкової бурої іржі, </w:t>
      </w:r>
      <w:proofErr w:type="spellStart"/>
      <w:r w:rsidRPr="00E66EA2">
        <w:rPr>
          <w:sz w:val="28"/>
          <w:szCs w:val="28"/>
          <w:lang w:val="uk-UA"/>
        </w:rPr>
        <w:t>септоріозу</w:t>
      </w:r>
      <w:proofErr w:type="spellEnd"/>
      <w:r w:rsidRPr="00E66EA2">
        <w:rPr>
          <w:sz w:val="28"/>
          <w:szCs w:val="28"/>
          <w:lang w:val="uk-UA"/>
        </w:rPr>
        <w:t xml:space="preserve"> тощо. Видовий склад і господарська значимість їх дозволить обґрунтовано вибрати протруйник відповідного спектра </w:t>
      </w:r>
      <w:proofErr w:type="spellStart"/>
      <w:r w:rsidRPr="00E66EA2">
        <w:rPr>
          <w:sz w:val="28"/>
          <w:szCs w:val="28"/>
          <w:lang w:val="uk-UA"/>
        </w:rPr>
        <w:t>фунгітоксичної</w:t>
      </w:r>
      <w:proofErr w:type="spellEnd"/>
      <w:r w:rsidRPr="00E66EA2">
        <w:rPr>
          <w:sz w:val="28"/>
          <w:szCs w:val="28"/>
          <w:lang w:val="uk-UA"/>
        </w:rPr>
        <w:t xml:space="preserve"> дії та рівня захисної спроможності стосовно комплексу хвороб.</w:t>
      </w:r>
      <w:r w:rsidR="000F43CD" w:rsidRPr="00E66EA2">
        <w:rPr>
          <w:sz w:val="28"/>
          <w:szCs w:val="28"/>
          <w:lang w:val="uk-UA"/>
        </w:rPr>
        <w:t xml:space="preserve"> </w:t>
      </w:r>
    </w:p>
    <w:p w:rsidR="00302DCE" w:rsidRPr="00E66EA2" w:rsidRDefault="00302DCE" w:rsidP="00F00DA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66EA2">
        <w:rPr>
          <w:sz w:val="28"/>
          <w:szCs w:val="28"/>
          <w:lang w:val="uk-UA"/>
        </w:rPr>
        <w:t xml:space="preserve">Передпосівне протруєння насіння максимально впливатиме на шкідливі організми у насінні та </w:t>
      </w:r>
      <w:r w:rsidR="009621EC" w:rsidRPr="00E66EA2">
        <w:rPr>
          <w:sz w:val="28"/>
          <w:szCs w:val="28"/>
          <w:lang w:val="uk-UA"/>
        </w:rPr>
        <w:t>ґрунті</w:t>
      </w:r>
      <w:r w:rsidRPr="00E66EA2">
        <w:rPr>
          <w:sz w:val="28"/>
          <w:szCs w:val="28"/>
          <w:lang w:val="uk-UA"/>
        </w:rPr>
        <w:t>, забезпечуватиме захист культури від інфекційних захворювань на ранніх стадіях росту й розвитку рослин. сприятиме стабілізації фітосанітарного стану посівів.</w:t>
      </w:r>
    </w:p>
    <w:p w:rsidR="00AF258C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Протруєння можна роботи як завчасно (за 2-3 тижні), так і безпосередньо перед сівбою. Системними протруйниками, які знищують зовнішню і внутрішню інфекцію комплексу вищезазначених та інших хвороб, краще оздоровлювати насіння за день, або в день сівби. Для цього застосовують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Віал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Тріо, КС – 0,8-1,25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Вітавакс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 ФФ, ВСК 2,5-3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Вінцит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Форте SC, КС-1-1,25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Вінцит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Мініма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к.с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1,0-2,0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Кінто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Дуо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КС-2-2,5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Колфуто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Супер, в.с.-3,0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Ламардор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180 РS, ТН -0,5-0,6 л/т, Максим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025 РS, ТН – 1,5-2,0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Селест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Топ 312,5 РS, ТН – 1,5-2,0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Фундазол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ЗП – 2,0-3,0 л/т, або іншими рекомендованими препаратами. Завчасне протруювання ефективне для захисту рослин від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сажкових хвороб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метою підвищення стійкості рослин проти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вірусних хвороб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інших шкідливих організмів, а також для підвищення морозостійкості, посухостійкості та покращення фізіологічних показників одночасно з протруюванням насіння обробляють біостимуляторами росту рослин: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Емістимом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С, в.с.р.-10 мл/т,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Ендофітом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L1, РК-3-5 мл/т, ін.</w:t>
      </w:r>
    </w:p>
    <w:p w:rsidR="00AF258C" w:rsidRPr="00E66EA2" w:rsidRDefault="005226F7" w:rsidP="00F00D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A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787EBBDF" wp14:editId="30FA5558">
            <wp:simplePos x="0" y="0"/>
            <wp:positionH relativeFrom="column">
              <wp:posOffset>117475</wp:posOffset>
            </wp:positionH>
            <wp:positionV relativeFrom="paragraph">
              <wp:posOffset>258445</wp:posOffset>
            </wp:positionV>
            <wp:extent cx="2133600" cy="955675"/>
            <wp:effectExtent l="0" t="0" r="0" b="0"/>
            <wp:wrapTight wrapText="bothSides">
              <wp:wrapPolygon edited="0">
                <wp:start x="0" y="0"/>
                <wp:lineTo x="0" y="21098"/>
                <wp:lineTo x="21407" y="21098"/>
                <wp:lineTo x="21407" y="0"/>
                <wp:lineTo x="0" y="0"/>
              </wp:wrapPolygon>
            </wp:wrapTight>
            <wp:docPr id="3" name="Рисунок 3" descr="http://oblvet.org.ua/data/06092019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lvet.org.ua/data/06092019/2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     Висіяному насінню, проросткам та сходам можуть завдавати шкоди </w:t>
      </w:r>
      <w:r w:rsidR="00AF258C" w:rsidRPr="00E66EA2">
        <w:rPr>
          <w:rFonts w:ascii="Times New Roman" w:hAnsi="Times New Roman" w:cs="Times New Roman"/>
          <w:b/>
          <w:sz w:val="28"/>
          <w:szCs w:val="28"/>
          <w:lang w:val="uk-UA"/>
        </w:rPr>
        <w:t>ґрунтові шкідники</w:t>
      </w:r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за умов їх  високої чисельності (</w:t>
      </w:r>
      <w:r w:rsidR="00AF258C" w:rsidRPr="00E66EA2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дротяники, личинки хлібної жужелиці, гусениці озимої совки</w:t>
      </w:r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). Чисельність їх на полях під посів озимих визначається шляхом проведення ґрунтових розкопок. При виявленні високої чисельності ґрунтових шкідників, особливо на посівах після колосових попередників за 1-5 днів до сівби насіння обробляють одним із інсектицидних протруювачів: круїзер,350FS,т.к.с.0,4-0,5л/т, рубіж,к.е.2,0л/т,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нупрід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600, ТН 0,5-1,6л/т, гаучо 70WS,з.п.0,25-0,5кг/т, гаучо Плюс 466 FS,TH 0,3-0,6л/т (по стерньових попередниках 0,6-0,8), Ін Сет, ВГ 0,75кг/т, кайзер, ТН 0,4-0,6л/т,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команч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, ВГ 0,5кг/т, командор Гранд,ТН 0,3-1,0л/т, матадор, ТН 0,75-1,5л/т, П</w:t>
      </w:r>
      <w:r w:rsidR="00115090">
        <w:rPr>
          <w:rFonts w:ascii="Times New Roman" w:hAnsi="Times New Roman" w:cs="Times New Roman"/>
          <w:sz w:val="28"/>
          <w:szCs w:val="28"/>
          <w:lang w:val="uk-UA"/>
        </w:rPr>
        <w:t>ікус</w:t>
      </w:r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600,ТН</w:t>
      </w:r>
      <w:r w:rsidR="00E66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0,3-1,6л/т, інші дозволені «Переліком..». Ефективним є застосування комплексних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фунгіцидно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-інсектицидних протруювачів: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юнта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Квадро, 373,4 FS,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т.к.с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. 1,5-1,6л/т,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селест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топ 312,5 FS,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т.к.с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., 1,0-2,0 л/т,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селест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Макс 165,</w:t>
      </w:r>
      <w:r w:rsidR="0071706B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FS,TH 1,5-2,0л/т,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нупрід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Макс,ТН2,0л/т, рекорд Квадро, ТН 0,3-0,4л/т, </w:t>
      </w:r>
      <w:proofErr w:type="spellStart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>вайбранс</w:t>
      </w:r>
      <w:proofErr w:type="spellEnd"/>
      <w:r w:rsidR="00AF258C" w:rsidRPr="00E66EA2">
        <w:rPr>
          <w:rFonts w:ascii="Times New Roman" w:hAnsi="Times New Roman" w:cs="Times New Roman"/>
          <w:sz w:val="28"/>
          <w:szCs w:val="28"/>
          <w:lang w:val="uk-UA"/>
        </w:rPr>
        <w:t xml:space="preserve"> Інтеграл 235 ТН 1,5-2,0л/т, інші. 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розміщенні 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озимих зернових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стерньових попередників та за умов достатнього зволоження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можливе формування окремих осередків підвищеної чисельності личинок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хлібно</w:t>
      </w:r>
      <w:r w:rsidR="00AF258C"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F258C"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жужелиці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Поєднання організаційно-господарських, агротехнічних і хімічних заходів, насамперед, дотримання сівозміни, зменшення частки стерньових попередників під озиму пшеницю, буде обмежувати їх чисельність та шкідливість.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насіннєвого матеріалу інсектицидними протруйниками забезпечить токсикацію насіння, проростків та сходів протягом 2-3 тижнів, регулюватиме чисельність та шкідливість</w:t>
      </w:r>
      <w:r w:rsidR="005226F7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спеціалізованих шкідників сходів 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зернових культур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цикадок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попелиць, злакових мух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хлібних блішок.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цього рекомендовано застосування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Імідор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Про, КС – 1 л/т, Гаучо Плюс 460 FS, ТН – 0,3-0,6 кг/т,  Ін Сет, ВГ – 0,6 кг/т,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Нупрід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Макс, ТН – 2 л/т,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Круїзер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350 FS,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т.к.с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.- 0,4-0,5 кг/т, Матадор, ТН - 0,75-1,5 л/т та ін.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       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наявності у посівах </w:t>
      </w:r>
      <w:r w:rsidR="0071706B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озимини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1-2 личинки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хлібної жужелиці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фазу сходи-3-й листок,</w:t>
      </w:r>
      <w:r w:rsidR="0071706B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підгризаючих совок -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2-3 і більше гусениць на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ефективними будуть: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Альфагард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100, к.е.–0,10-0,15 л/га,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Пірінекс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КЕ–1,2 л/га</w:t>
      </w:r>
      <w:r w:rsidR="00BF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помірно теплої вологої погоди є небезпека заселення та пошкодження сходів 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озимої пшениці</w:t>
      </w:r>
      <w:r w:rsidR="005226F7"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злаковими мухами (шведськими вівсяною </w:t>
      </w:r>
      <w:r w:rsidR="0071706B"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ячмінною, пшеничною, озимою, гессенською,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1706B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опомізою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які до появи сходів </w:t>
      </w:r>
      <w:r w:rsidR="0071706B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озимини </w:t>
      </w:r>
      <w:r w:rsidR="0071706B"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вже розвиваються повсюди на падалиці. Пошкодження </w:t>
      </w:r>
      <w:r w:rsidR="0071706B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озимих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злаковими мухами</w:t>
      </w:r>
      <w:r w:rsidR="0071706B"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сходів до фази кущення, насамперед в умовах посухи, спроможне викликати відмирання рослин.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8EA36" wp14:editId="012DD9E9">
            <wp:extent cx="3768437" cy="870639"/>
            <wp:effectExtent l="0" t="0" r="3810" b="5715"/>
            <wp:docPr id="2" name="Рисунок 2" descr="http://oblvet.org.ua/data/06092019/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lvet.org.ua/data/06092019/4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57" cy="8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CE" w:rsidRPr="00E66EA2" w:rsidRDefault="00302DCE" w:rsidP="00F00DAD">
      <w:pPr>
        <w:shd w:val="clear" w:color="auto" w:fill="FFFFFF"/>
        <w:spacing w:after="0" w:line="240" w:lineRule="auto"/>
        <w:ind w:left="-567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Пшенична муха (імаго, личинки, пошкодження сходів)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Сисні шкідники: </w:t>
      </w:r>
      <w:r w:rsidRPr="00BF3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злакові попелиці, цикадки,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2561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є</w:t>
      </w:r>
      <w:r w:rsidR="00BB2561"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переносниками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вірусних</w:t>
      </w:r>
      <w:r w:rsidR="00BB2561" w:rsidRPr="00E66E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хвороб</w:t>
      </w:r>
      <w:r w:rsidR="0071706B"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(мозаїки,</w:t>
      </w:r>
      <w:r w:rsidR="00BB2561" w:rsidRPr="00E66E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66E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карликовості)</w:t>
      </w:r>
      <w:r w:rsidR="00BB2561"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B2561" w:rsidRPr="00E66E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заселятимуть  </w:t>
      </w:r>
      <w:r w:rsidRPr="00E66E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озимину 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теплої погожої погоди затяжної осені. За ЕПШ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злакових мух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40-50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100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п.с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попелиць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100 особин на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E66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цикадок</w:t>
      </w: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50-150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фази сходи-кущіння посіви обприскують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осередково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всуціль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Актарою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25WG, ВГ– 0,10-0,14 кг/га,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Данадимом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Мікс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 – 1,0 л/га,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Диммером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 – 1,0-1,5 л/га,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Енжіо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247 SC, КС – 0,18 л/га, </w:t>
      </w:r>
      <w:proofErr w:type="spellStart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Мавріком</w:t>
      </w:r>
      <w:proofErr w:type="spellEnd"/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ЕВ – 0,15-0,2 л/га та ін.</w:t>
      </w:r>
    </w:p>
    <w:p w:rsidR="00BB2561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  </w:t>
      </w:r>
    </w:p>
    <w:p w:rsidR="00BB2561" w:rsidRDefault="00BB2561" w:rsidP="00F00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66E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Шкідники та хвороби озимого ріпаку</w:t>
      </w:r>
    </w:p>
    <w:p w:rsidR="00BF3135" w:rsidRPr="00E66EA2" w:rsidRDefault="00BF3135" w:rsidP="00F00D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B2561" w:rsidRPr="00E66EA2" w:rsidRDefault="00BB2561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Погодні умови у вересні сприятимуть шкідливості </w:t>
      </w:r>
      <w:r w:rsidRPr="00E66E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капустяних блішок, листогризучих совок 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(озимої, окличної, совки-гамми, капустяної), </w:t>
      </w:r>
      <w:r w:rsidRPr="00E66E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біланів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66E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ріпакового пильщика. 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Небезпека їх шкідливої діяльності посилюватиметься за нестачі вологи.</w:t>
      </w:r>
      <w:r w:rsidR="00705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 сухої теплої (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</w:rPr>
        <w:t>t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°&gt;15°С) погоди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нетоксиковані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сходи озимого ріпаку починають захищати від </w:t>
      </w:r>
      <w:r w:rsidR="00A36D07" w:rsidRPr="00E66EA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хрестоцвітих</w:t>
      </w:r>
      <w:r w:rsidR="00A36D07"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66E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блішок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 досягненню їх чисельності 5 і більше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екз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./м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val="uk-UA"/>
        </w:rPr>
        <w:t xml:space="preserve">2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- Бореєм, КС, 0,1-0,14 л/га Карате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Зеоном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050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</w:rPr>
        <w:t>CS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мк.с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., 0,15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Децисом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</w:rPr>
        <w:t>f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-Люкс 25ЕС, КЕ, 0,25-0,5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Мавріком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ЕВ, 0,2-0,3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Моспіланом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ВП, 0,1-0,12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Пірінексом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Супер, КЕ, 0,4-0,75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Протеусом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110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</w:rPr>
        <w:t>OD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МД, 0,5-0,75 л/га, Сумі-Альфою, КЕ, 0,3 л\га,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Сумітіоном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КЕ, 0,75-1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Фастаком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КЕ, 0,1-0,15 л/га або аналогами,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Ф´юрі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в.е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., 0,1 л/га, Цезарем,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к.е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., 0,125-0,15 л/га, іншими.</w:t>
      </w:r>
    </w:p>
    <w:p w:rsidR="006325C4" w:rsidRPr="00E66EA2" w:rsidRDefault="006325C4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66EA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0D6D46" wp14:editId="39260806">
            <wp:simplePos x="0" y="0"/>
            <wp:positionH relativeFrom="column">
              <wp:posOffset>-90805</wp:posOffset>
            </wp:positionH>
            <wp:positionV relativeFrom="paragraph">
              <wp:posOffset>77470</wp:posOffset>
            </wp:positionV>
            <wp:extent cx="309118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31" y="21327"/>
                <wp:lineTo x="21431" y="0"/>
                <wp:lineTo x="0" y="0"/>
              </wp:wrapPolygon>
            </wp:wrapTight>
            <wp:docPr id="1" name="Рисунок 1" descr="http://oblvet.org.ua/data/06092019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lvet.org.ua/data/06092019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За появи </w:t>
      </w:r>
      <w:r w:rsidRPr="00E66E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ріпакового пильщика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(3екз./м</w:t>
      </w:r>
      <w:r w:rsidRPr="007F216A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val="uk-UA"/>
        </w:rPr>
        <w:t>2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), </w:t>
      </w:r>
      <w:r w:rsidRPr="00E66E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капустяних біланів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та </w:t>
      </w:r>
      <w:r w:rsidRPr="00E66E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совки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(2 гусениці/м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val="uk-UA"/>
        </w:rPr>
        <w:t>2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),</w:t>
      </w:r>
      <w:r w:rsidRPr="00E66E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капустяних клопів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 період 2-4 листки–утворення розетки посіви обприскують Бі-58 Топ, КЕ, 0,7-1,2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Версаром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КЕ, 0,6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Данадимом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7F216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Мікс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к.е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., 0,7-1,2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Децисом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Профі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25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</w:rPr>
        <w:t>WG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ВГ, 0,07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Коннектом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112,5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</w:rPr>
        <w:t>SC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КС, 0,4-0,5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Мавріком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ЕВ, 0,2-0,3 л/га,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Ф´юрі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в.е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., 0,1 л/га.</w:t>
      </w:r>
    </w:p>
    <w:p w:rsidR="0017755D" w:rsidRDefault="006325C4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Поширення </w:t>
      </w:r>
      <w:proofErr w:type="spellStart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альтернаріозу</w:t>
      </w:r>
      <w:proofErr w:type="spellEnd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фомозу</w:t>
      </w:r>
      <w:proofErr w:type="spellEnd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пероноспорпозу</w:t>
      </w:r>
      <w:proofErr w:type="spellEnd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, білої 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та </w:t>
      </w:r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сірої </w:t>
      </w:r>
      <w:proofErr w:type="spellStart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гнилей</w:t>
      </w:r>
      <w:proofErr w:type="spellEnd"/>
      <w:r w:rsidRPr="001775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попереджують обприскуваннями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Аканто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плюс 28, КС, 0,5-1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Альтерно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КЕ, 0,5-1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Амістаром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Екстра 280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</w:rPr>
        <w:t>SC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КС, 0,75-1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Евіто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Т, КС, 0,5-1 л/га, Заміром, ЕВ, 1-1,5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Імпактом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Т, КС, 1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Карамбою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в.р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., 0,75-1,25 л/га, Кіпером, КС, 0,8-1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Піктором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КС, 0,5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Пропульсом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250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</w:rPr>
        <w:t>SE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СЕ, 0,8-0.9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Сіметрою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325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</w:rPr>
        <w:t>SC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КС, 0,5- 1л/га,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Тілмором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240ЕС, КЕ, 0,75-1 л/га, </w:t>
      </w:r>
      <w:proofErr w:type="spellStart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Фиталом</w:t>
      </w:r>
      <w:proofErr w:type="spellEnd"/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РК, 2-3 л/га</w:t>
      </w:r>
      <w:r w:rsidR="0017755D"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 іншими дозволеними до використання препаратами.</w:t>
      </w:r>
      <w:r w:rsidRPr="0017755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:rsidR="006325C4" w:rsidRPr="0017755D" w:rsidRDefault="006325C4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інгібування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росту листя для запобігання переростання, підвищення стійкості до екстремальних погодних умов, покращення перезимівлі та контролю хвороб рослини у фазі 3-7 листків обприскують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Карамбою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в.р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0,75-1,25 л/га,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Тілмором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240ЕС, КЕ, 0,75-1 л/га,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Сетаром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375SC, КС, 0,3-0,5 л/га,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Тілтом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250ЕС,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к.е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0,5 л/га, </w:t>
      </w:r>
      <w:proofErr w:type="spellStart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Фолікуром</w:t>
      </w:r>
      <w:proofErr w:type="spellEnd"/>
      <w:r w:rsidRPr="00177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250EW, EВ, 0,5-0,75 л/га або їх аналогами.</w:t>
      </w:r>
    </w:p>
    <w:p w:rsidR="006325C4" w:rsidRPr="0017755D" w:rsidRDefault="006325C4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0DAD" w:rsidRDefault="00F00DAD" w:rsidP="00F00DAD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  <w:lang w:val="uk-UA"/>
        </w:rPr>
      </w:pPr>
    </w:p>
    <w:p w:rsidR="00F00DAD" w:rsidRDefault="00F00DAD" w:rsidP="00F00DAD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  <w:lang w:val="uk-UA"/>
        </w:rPr>
      </w:pPr>
    </w:p>
    <w:p w:rsidR="00390CEF" w:rsidRDefault="00390CEF" w:rsidP="00F00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E66EA2">
        <w:rPr>
          <w:b/>
          <w:color w:val="000000"/>
          <w:sz w:val="28"/>
          <w:szCs w:val="28"/>
          <w:lang w:val="uk-UA"/>
        </w:rPr>
        <w:t>Багатоїдні</w:t>
      </w:r>
      <w:proofErr w:type="spellEnd"/>
      <w:r w:rsidRPr="00E66EA2">
        <w:rPr>
          <w:b/>
          <w:color w:val="000000"/>
          <w:sz w:val="28"/>
          <w:szCs w:val="28"/>
          <w:lang w:val="uk-UA"/>
        </w:rPr>
        <w:t xml:space="preserve"> шкідники</w:t>
      </w:r>
    </w:p>
    <w:p w:rsidR="00BF3135" w:rsidRPr="00E66EA2" w:rsidRDefault="00BF3135" w:rsidP="00F00DAD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  <w:lang w:val="uk-UA"/>
        </w:rPr>
      </w:pPr>
    </w:p>
    <w:p w:rsidR="00BC162E" w:rsidRPr="00E66EA2" w:rsidRDefault="00BC162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Гусениці </w:t>
      </w:r>
      <w:r w:rsidRPr="00E66E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кукурудзяного стеблового метелика 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масово мігруватимуть на зимівлю в</w:t>
      </w:r>
      <w:r w:rsidR="00237CD2"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нижню частину стебел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кукурудзи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37CD2"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Зменшення їх чисельності досягається збиранням кукурудзи за низького, не вище 10 см, зрізу</w:t>
      </w:r>
      <w:r w:rsidR="00237CD2"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стебел, лущенням стерні, ранньою глибокою зяблевою оранкою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7E10" w:rsidRPr="00E66EA2" w:rsidRDefault="00237CD2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теплої вологої погоди в осінній період на качанах кукурудзи спостерігатиметься розвиток </w:t>
      </w:r>
      <w:r w:rsidRPr="00E66E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фузаріозу, пліснявих грибів, 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посилюватиметься за наявності пошкоджень гусеницями стеблового метелика.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Розвиток хвороб попереджують проведенням збиральних робіт у стислі строки, сушінням вологого зерна та униканням його механічного травмування.</w:t>
      </w:r>
    </w:p>
    <w:p w:rsidR="00A87372" w:rsidRPr="00E66EA2" w:rsidRDefault="00A87372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</w:t>
      </w:r>
      <w:r w:rsidRPr="00E66E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мишоподібних гризунів </w:t>
      </w:r>
      <w:r w:rsidRPr="00E66EA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подекуди проходив у несприятливих умовах (пере зволоженість  в першій половині вегетаційного періоду, посуха в другій), але загалом їх чисельність достатня для масового розвитку восени, що може бути небезпечним для посівів озимини, особливо розміщених біля місць резервацій шкідників.</w:t>
      </w:r>
      <w:r w:rsidR="00270C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Проти мишоподібних гризунів дозволено застосування препаратів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Антимиша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принада, 2-3 пакетики (10 г) на нору,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Рат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Кіллер</w:t>
      </w:r>
      <w:proofErr w:type="spellEnd"/>
      <w:r w:rsidRPr="00E66E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Супер, ГП, 5-10 кг/га, Шторм, 0,005% воскові брикети, 1 брикет/нору, та інші.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Хімічний захист озимого поля восени – важлива складова системи догляду за посівами, передумова успішної перезимівлі і формування потенціалу продуктивності озимих культур.</w:t>
      </w:r>
    </w:p>
    <w:p w:rsidR="00302DCE" w:rsidRPr="00E66EA2" w:rsidRDefault="00302DCE" w:rsidP="00F00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Працюючи з пестицидами, слід суворо дотримуватися правил безпеки та технології застосування препаратів, забезпечуючи збереження навколишнього середовища від забруднення.</w:t>
      </w:r>
    </w:p>
    <w:p w:rsidR="00FC4FBB" w:rsidRDefault="00FC4FBB" w:rsidP="00FC4F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4FBB" w:rsidRDefault="00FC4FBB" w:rsidP="00FC4F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4FBB" w:rsidRDefault="00FC4FBB" w:rsidP="00FC4F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C4FBB" w:rsidRPr="00D47BFA" w:rsidRDefault="00FC4FBB" w:rsidP="00FC4F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Відділ прогнозування, фітосанітарної діагностики</w:t>
      </w:r>
    </w:p>
    <w:p w:rsidR="00FC4FBB" w:rsidRPr="00D47BFA" w:rsidRDefault="00FC4FBB" w:rsidP="00FC4F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та аналізу ризиків управління фітосанітарної безпеки</w:t>
      </w:r>
    </w:p>
    <w:p w:rsidR="00FC4FBB" w:rsidRPr="00D47BFA" w:rsidRDefault="00FC4FBB" w:rsidP="00FC4F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управління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</w:p>
    <w:p w:rsidR="00FC4FBB" w:rsidRPr="00D47BFA" w:rsidRDefault="00FC4FBB" w:rsidP="00FC4F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в Івано-Франківській області</w:t>
      </w:r>
    </w:p>
    <w:p w:rsidR="00FC4FBB" w:rsidRPr="00D47BFA" w:rsidRDefault="00FC4FBB" w:rsidP="00FC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4FBB" w:rsidRPr="00171D24" w:rsidRDefault="00FC4FBB" w:rsidP="00FC4F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4FBB" w:rsidRDefault="00FC4FBB" w:rsidP="00FC4F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5DC6" w:rsidRDefault="00705DC6" w:rsidP="00DE3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05DC6" w:rsidSect="00A87372">
      <w:footerReference w:type="default" r:id="rId10"/>
      <w:pgSz w:w="11906" w:h="16838"/>
      <w:pgMar w:top="127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451" w:rsidRDefault="00F51451" w:rsidP="00674A2B">
      <w:pPr>
        <w:spacing w:after="0" w:line="240" w:lineRule="auto"/>
      </w:pPr>
      <w:r>
        <w:separator/>
      </w:r>
    </w:p>
  </w:endnote>
  <w:endnote w:type="continuationSeparator" w:id="0">
    <w:p w:rsidR="00F51451" w:rsidRDefault="00F51451" w:rsidP="006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580556"/>
      <w:docPartObj>
        <w:docPartGallery w:val="Page Numbers (Bottom of Page)"/>
        <w:docPartUnique/>
      </w:docPartObj>
    </w:sdtPr>
    <w:sdtEndPr/>
    <w:sdtContent>
      <w:p w:rsidR="00046895" w:rsidRDefault="00046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9D0" w:rsidRPr="007349D0">
          <w:rPr>
            <w:noProof/>
            <w:lang w:val="uk-UA"/>
          </w:rPr>
          <w:t>4</w:t>
        </w:r>
        <w:r>
          <w:fldChar w:fldCharType="end"/>
        </w:r>
      </w:p>
    </w:sdtContent>
  </w:sdt>
  <w:p w:rsidR="00046895" w:rsidRDefault="0004689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451" w:rsidRDefault="00F51451" w:rsidP="00674A2B">
      <w:pPr>
        <w:spacing w:after="0" w:line="240" w:lineRule="auto"/>
      </w:pPr>
      <w:r>
        <w:separator/>
      </w:r>
    </w:p>
  </w:footnote>
  <w:footnote w:type="continuationSeparator" w:id="0">
    <w:p w:rsidR="00F51451" w:rsidRDefault="00F51451" w:rsidP="0067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F"/>
    <w:rsid w:val="000127E0"/>
    <w:rsid w:val="0002641A"/>
    <w:rsid w:val="000265B0"/>
    <w:rsid w:val="0003336A"/>
    <w:rsid w:val="0003394A"/>
    <w:rsid w:val="00042039"/>
    <w:rsid w:val="00045025"/>
    <w:rsid w:val="00046895"/>
    <w:rsid w:val="000502FC"/>
    <w:rsid w:val="00064706"/>
    <w:rsid w:val="00067FE7"/>
    <w:rsid w:val="00070DA7"/>
    <w:rsid w:val="00090A3C"/>
    <w:rsid w:val="000971D3"/>
    <w:rsid w:val="00097CFF"/>
    <w:rsid w:val="000A213C"/>
    <w:rsid w:val="000B5F48"/>
    <w:rsid w:val="000C0757"/>
    <w:rsid w:val="000C0E80"/>
    <w:rsid w:val="000D07E9"/>
    <w:rsid w:val="000D5674"/>
    <w:rsid w:val="000E2F8F"/>
    <w:rsid w:val="000F43CD"/>
    <w:rsid w:val="000F6201"/>
    <w:rsid w:val="00103246"/>
    <w:rsid w:val="00115090"/>
    <w:rsid w:val="0011522A"/>
    <w:rsid w:val="0012143A"/>
    <w:rsid w:val="00124AFA"/>
    <w:rsid w:val="0013756B"/>
    <w:rsid w:val="001423D3"/>
    <w:rsid w:val="001660CC"/>
    <w:rsid w:val="00167FF5"/>
    <w:rsid w:val="00171D24"/>
    <w:rsid w:val="00171D6A"/>
    <w:rsid w:val="0017257D"/>
    <w:rsid w:val="00176965"/>
    <w:rsid w:val="0017755D"/>
    <w:rsid w:val="00180FE9"/>
    <w:rsid w:val="00183618"/>
    <w:rsid w:val="001852D9"/>
    <w:rsid w:val="00186803"/>
    <w:rsid w:val="00197F3E"/>
    <w:rsid w:val="001B0153"/>
    <w:rsid w:val="001B1A42"/>
    <w:rsid w:val="001B7697"/>
    <w:rsid w:val="001C4F93"/>
    <w:rsid w:val="001C5774"/>
    <w:rsid w:val="001C6D03"/>
    <w:rsid w:val="001D2340"/>
    <w:rsid w:val="001D411C"/>
    <w:rsid w:val="001E4E8D"/>
    <w:rsid w:val="002067A7"/>
    <w:rsid w:val="0021596F"/>
    <w:rsid w:val="00237CD2"/>
    <w:rsid w:val="00241BF2"/>
    <w:rsid w:val="00264403"/>
    <w:rsid w:val="00270CE3"/>
    <w:rsid w:val="00281E0D"/>
    <w:rsid w:val="002867D3"/>
    <w:rsid w:val="002A5932"/>
    <w:rsid w:val="002A6548"/>
    <w:rsid w:val="002A6AB0"/>
    <w:rsid w:val="002B1249"/>
    <w:rsid w:val="002B2C60"/>
    <w:rsid w:val="002C2A2B"/>
    <w:rsid w:val="002C7027"/>
    <w:rsid w:val="002D3386"/>
    <w:rsid w:val="002F00F5"/>
    <w:rsid w:val="002F12AF"/>
    <w:rsid w:val="002F5A19"/>
    <w:rsid w:val="00302DCE"/>
    <w:rsid w:val="00304C89"/>
    <w:rsid w:val="00311198"/>
    <w:rsid w:val="00337684"/>
    <w:rsid w:val="003522B4"/>
    <w:rsid w:val="00352B20"/>
    <w:rsid w:val="00365867"/>
    <w:rsid w:val="0037777C"/>
    <w:rsid w:val="0038163E"/>
    <w:rsid w:val="00390CEF"/>
    <w:rsid w:val="003A5667"/>
    <w:rsid w:val="003A6B37"/>
    <w:rsid w:val="003C1E4B"/>
    <w:rsid w:val="003D1411"/>
    <w:rsid w:val="003D7C85"/>
    <w:rsid w:val="003E05B1"/>
    <w:rsid w:val="003E4286"/>
    <w:rsid w:val="003F2DB7"/>
    <w:rsid w:val="003F4113"/>
    <w:rsid w:val="003F5584"/>
    <w:rsid w:val="003F69CA"/>
    <w:rsid w:val="003F7CB0"/>
    <w:rsid w:val="0041500A"/>
    <w:rsid w:val="0042301D"/>
    <w:rsid w:val="00424F61"/>
    <w:rsid w:val="00432217"/>
    <w:rsid w:val="004344A3"/>
    <w:rsid w:val="00442EB0"/>
    <w:rsid w:val="00453B2B"/>
    <w:rsid w:val="004549E5"/>
    <w:rsid w:val="0046493A"/>
    <w:rsid w:val="004763BE"/>
    <w:rsid w:val="00480596"/>
    <w:rsid w:val="004845CC"/>
    <w:rsid w:val="00496651"/>
    <w:rsid w:val="004C0E0D"/>
    <w:rsid w:val="004C41EF"/>
    <w:rsid w:val="004E386E"/>
    <w:rsid w:val="005051F7"/>
    <w:rsid w:val="00511AF2"/>
    <w:rsid w:val="00517BE1"/>
    <w:rsid w:val="005226F7"/>
    <w:rsid w:val="005236A8"/>
    <w:rsid w:val="0052453B"/>
    <w:rsid w:val="00526FD8"/>
    <w:rsid w:val="00527E75"/>
    <w:rsid w:val="00533348"/>
    <w:rsid w:val="00534981"/>
    <w:rsid w:val="0054125D"/>
    <w:rsid w:val="00550E83"/>
    <w:rsid w:val="0056461F"/>
    <w:rsid w:val="005A7671"/>
    <w:rsid w:val="005B728D"/>
    <w:rsid w:val="005C68A9"/>
    <w:rsid w:val="005D06A1"/>
    <w:rsid w:val="005D323A"/>
    <w:rsid w:val="005D7C22"/>
    <w:rsid w:val="005E1F0E"/>
    <w:rsid w:val="005E3891"/>
    <w:rsid w:val="005E4083"/>
    <w:rsid w:val="005E7233"/>
    <w:rsid w:val="006028A5"/>
    <w:rsid w:val="0062759D"/>
    <w:rsid w:val="006325C4"/>
    <w:rsid w:val="00633DEE"/>
    <w:rsid w:val="00634559"/>
    <w:rsid w:val="006348AB"/>
    <w:rsid w:val="00636136"/>
    <w:rsid w:val="0064037A"/>
    <w:rsid w:val="006422AF"/>
    <w:rsid w:val="00643FF5"/>
    <w:rsid w:val="00645DF6"/>
    <w:rsid w:val="00655978"/>
    <w:rsid w:val="00657E10"/>
    <w:rsid w:val="006701D6"/>
    <w:rsid w:val="00672544"/>
    <w:rsid w:val="00674595"/>
    <w:rsid w:val="00674A2B"/>
    <w:rsid w:val="00695E41"/>
    <w:rsid w:val="006B0BFE"/>
    <w:rsid w:val="006B2EBB"/>
    <w:rsid w:val="006F46A4"/>
    <w:rsid w:val="006F6E9E"/>
    <w:rsid w:val="0070255D"/>
    <w:rsid w:val="00705DC6"/>
    <w:rsid w:val="0071706B"/>
    <w:rsid w:val="00725444"/>
    <w:rsid w:val="00726EE9"/>
    <w:rsid w:val="007349D0"/>
    <w:rsid w:val="00743714"/>
    <w:rsid w:val="00762624"/>
    <w:rsid w:val="0076328A"/>
    <w:rsid w:val="00765019"/>
    <w:rsid w:val="00777A2F"/>
    <w:rsid w:val="00781FA6"/>
    <w:rsid w:val="00782A46"/>
    <w:rsid w:val="007937B8"/>
    <w:rsid w:val="007A1973"/>
    <w:rsid w:val="007B0428"/>
    <w:rsid w:val="007B42C9"/>
    <w:rsid w:val="007D2FAA"/>
    <w:rsid w:val="007F216A"/>
    <w:rsid w:val="007F4DFC"/>
    <w:rsid w:val="007F7224"/>
    <w:rsid w:val="00830200"/>
    <w:rsid w:val="008364E6"/>
    <w:rsid w:val="00837074"/>
    <w:rsid w:val="008379F5"/>
    <w:rsid w:val="0085707F"/>
    <w:rsid w:val="00857FE6"/>
    <w:rsid w:val="00864C66"/>
    <w:rsid w:val="008706EF"/>
    <w:rsid w:val="00873F6F"/>
    <w:rsid w:val="00876716"/>
    <w:rsid w:val="0088537E"/>
    <w:rsid w:val="0088576F"/>
    <w:rsid w:val="00885E3D"/>
    <w:rsid w:val="00887FC4"/>
    <w:rsid w:val="00893C33"/>
    <w:rsid w:val="00895BF0"/>
    <w:rsid w:val="008A30AD"/>
    <w:rsid w:val="008B110A"/>
    <w:rsid w:val="008B527D"/>
    <w:rsid w:val="008E1E23"/>
    <w:rsid w:val="008F093D"/>
    <w:rsid w:val="008F1CAB"/>
    <w:rsid w:val="008F2B92"/>
    <w:rsid w:val="0090162D"/>
    <w:rsid w:val="009275E4"/>
    <w:rsid w:val="00932D6E"/>
    <w:rsid w:val="00941C57"/>
    <w:rsid w:val="00942A8F"/>
    <w:rsid w:val="009621EC"/>
    <w:rsid w:val="00972C3A"/>
    <w:rsid w:val="00975659"/>
    <w:rsid w:val="009A3249"/>
    <w:rsid w:val="009B1D83"/>
    <w:rsid w:val="009B4085"/>
    <w:rsid w:val="009B690C"/>
    <w:rsid w:val="009C1843"/>
    <w:rsid w:val="009D3779"/>
    <w:rsid w:val="009D4DD9"/>
    <w:rsid w:val="009F3253"/>
    <w:rsid w:val="00A11F94"/>
    <w:rsid w:val="00A1613E"/>
    <w:rsid w:val="00A16758"/>
    <w:rsid w:val="00A32945"/>
    <w:rsid w:val="00A356B5"/>
    <w:rsid w:val="00A36D07"/>
    <w:rsid w:val="00A54305"/>
    <w:rsid w:val="00A602CC"/>
    <w:rsid w:val="00A70D4C"/>
    <w:rsid w:val="00A7291B"/>
    <w:rsid w:val="00A779E4"/>
    <w:rsid w:val="00A8159A"/>
    <w:rsid w:val="00A832A9"/>
    <w:rsid w:val="00A87372"/>
    <w:rsid w:val="00A90DF6"/>
    <w:rsid w:val="00AA1B74"/>
    <w:rsid w:val="00AD26BD"/>
    <w:rsid w:val="00AF258C"/>
    <w:rsid w:val="00B0662B"/>
    <w:rsid w:val="00B26E1E"/>
    <w:rsid w:val="00B278CA"/>
    <w:rsid w:val="00B300F5"/>
    <w:rsid w:val="00B33BA1"/>
    <w:rsid w:val="00B420B0"/>
    <w:rsid w:val="00B42D91"/>
    <w:rsid w:val="00B547DC"/>
    <w:rsid w:val="00B57C27"/>
    <w:rsid w:val="00B67750"/>
    <w:rsid w:val="00B73AFF"/>
    <w:rsid w:val="00B80D94"/>
    <w:rsid w:val="00BB10A7"/>
    <w:rsid w:val="00BB2561"/>
    <w:rsid w:val="00BB5DC6"/>
    <w:rsid w:val="00BC162E"/>
    <w:rsid w:val="00BC6CC9"/>
    <w:rsid w:val="00BE1135"/>
    <w:rsid w:val="00BE5D1F"/>
    <w:rsid w:val="00BF2636"/>
    <w:rsid w:val="00BF3135"/>
    <w:rsid w:val="00C11505"/>
    <w:rsid w:val="00C255C4"/>
    <w:rsid w:val="00C54C66"/>
    <w:rsid w:val="00C65068"/>
    <w:rsid w:val="00C73490"/>
    <w:rsid w:val="00C7410E"/>
    <w:rsid w:val="00C82A1E"/>
    <w:rsid w:val="00C9291C"/>
    <w:rsid w:val="00C97799"/>
    <w:rsid w:val="00CA2EA6"/>
    <w:rsid w:val="00CA4C8D"/>
    <w:rsid w:val="00CB26E0"/>
    <w:rsid w:val="00CB5DA7"/>
    <w:rsid w:val="00CC0415"/>
    <w:rsid w:val="00CD385D"/>
    <w:rsid w:val="00CE50B9"/>
    <w:rsid w:val="00CF3DE0"/>
    <w:rsid w:val="00CF48AC"/>
    <w:rsid w:val="00D01C65"/>
    <w:rsid w:val="00D02B67"/>
    <w:rsid w:val="00D12E64"/>
    <w:rsid w:val="00D26976"/>
    <w:rsid w:val="00D27DF4"/>
    <w:rsid w:val="00D3501E"/>
    <w:rsid w:val="00D36567"/>
    <w:rsid w:val="00D55062"/>
    <w:rsid w:val="00D5513E"/>
    <w:rsid w:val="00D62B04"/>
    <w:rsid w:val="00D66436"/>
    <w:rsid w:val="00D73098"/>
    <w:rsid w:val="00DA67B6"/>
    <w:rsid w:val="00DC686A"/>
    <w:rsid w:val="00DD0359"/>
    <w:rsid w:val="00DD043F"/>
    <w:rsid w:val="00DD0D19"/>
    <w:rsid w:val="00DD1E17"/>
    <w:rsid w:val="00DD47E3"/>
    <w:rsid w:val="00DE354C"/>
    <w:rsid w:val="00DE3A72"/>
    <w:rsid w:val="00DE5F29"/>
    <w:rsid w:val="00DE6F15"/>
    <w:rsid w:val="00DF1312"/>
    <w:rsid w:val="00DF5100"/>
    <w:rsid w:val="00DF75A7"/>
    <w:rsid w:val="00E20A5D"/>
    <w:rsid w:val="00E259D7"/>
    <w:rsid w:val="00E27B12"/>
    <w:rsid w:val="00E5063E"/>
    <w:rsid w:val="00E5278E"/>
    <w:rsid w:val="00E66EA2"/>
    <w:rsid w:val="00E85BDD"/>
    <w:rsid w:val="00E90278"/>
    <w:rsid w:val="00EA3F91"/>
    <w:rsid w:val="00ED018A"/>
    <w:rsid w:val="00ED4B2C"/>
    <w:rsid w:val="00F00DAD"/>
    <w:rsid w:val="00F17C0E"/>
    <w:rsid w:val="00F36255"/>
    <w:rsid w:val="00F37379"/>
    <w:rsid w:val="00F513EC"/>
    <w:rsid w:val="00F51451"/>
    <w:rsid w:val="00F527A1"/>
    <w:rsid w:val="00F6549C"/>
    <w:rsid w:val="00F661FD"/>
    <w:rsid w:val="00F75622"/>
    <w:rsid w:val="00F7649B"/>
    <w:rsid w:val="00F856F1"/>
    <w:rsid w:val="00F9604C"/>
    <w:rsid w:val="00F97BA8"/>
    <w:rsid w:val="00FB2F99"/>
    <w:rsid w:val="00FB6ECB"/>
    <w:rsid w:val="00FC4FBB"/>
    <w:rsid w:val="00FC5857"/>
    <w:rsid w:val="00FD00AD"/>
    <w:rsid w:val="00FD251F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54D39"/>
  <w15:docId w15:val="{B220670D-B7E7-4A62-A9DC-61C79F08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46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027"/>
  </w:style>
  <w:style w:type="character" w:styleId="a4">
    <w:name w:val="Strong"/>
    <w:basedOn w:val="a0"/>
    <w:qFormat/>
    <w:rsid w:val="002C7027"/>
    <w:rPr>
      <w:b/>
      <w:bCs/>
    </w:rPr>
  </w:style>
  <w:style w:type="character" w:styleId="a5">
    <w:name w:val="Emphasis"/>
    <w:basedOn w:val="a0"/>
    <w:qFormat/>
    <w:rsid w:val="002C7027"/>
    <w:rPr>
      <w:i/>
      <w:iCs/>
    </w:rPr>
  </w:style>
  <w:style w:type="paragraph" w:customStyle="1" w:styleId="c1c1e0e0e7e7eeeee2e2fbfbe9e9">
    <w:name w:val="c1c1e0e0e7e7eeeee2e2fbfbe9e9"/>
    <w:basedOn w:val="a"/>
    <w:rsid w:val="002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646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Title"/>
    <w:basedOn w:val="a"/>
    <w:next w:val="a9"/>
    <w:link w:val="aa"/>
    <w:qFormat/>
    <w:rsid w:val="005646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Заголовок Знак"/>
    <w:basedOn w:val="a0"/>
    <w:link w:val="a8"/>
    <w:rsid w:val="0056461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b">
    <w:name w:val="Body Text"/>
    <w:basedOn w:val="a"/>
    <w:link w:val="ac"/>
    <w:rsid w:val="005646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c">
    <w:name w:val="Основной текст Знак"/>
    <w:basedOn w:val="a0"/>
    <w:link w:val="ab"/>
    <w:rsid w:val="0056461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9">
    <w:name w:val="Subtitle"/>
    <w:basedOn w:val="a"/>
    <w:next w:val="a"/>
    <w:link w:val="ad"/>
    <w:uiPriority w:val="11"/>
    <w:qFormat/>
    <w:rsid w:val="00564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9"/>
    <w:uiPriority w:val="11"/>
    <w:rsid w:val="00564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97CFF"/>
    <w:rPr>
      <w:color w:val="0000FF"/>
      <w:u w:val="single"/>
    </w:rPr>
  </w:style>
  <w:style w:type="paragraph" w:customStyle="1" w:styleId="11">
    <w:name w:val="1"/>
    <w:basedOn w:val="a"/>
    <w:rsid w:val="002B12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6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4A2B"/>
  </w:style>
  <w:style w:type="paragraph" w:styleId="af1">
    <w:name w:val="footer"/>
    <w:basedOn w:val="a"/>
    <w:link w:val="af2"/>
    <w:uiPriority w:val="99"/>
    <w:unhideWhenUsed/>
    <w:rsid w:val="006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4A2B"/>
  </w:style>
  <w:style w:type="paragraph" w:styleId="af3">
    <w:name w:val="No Spacing"/>
    <w:uiPriority w:val="1"/>
    <w:qFormat/>
    <w:rsid w:val="0088537E"/>
    <w:pPr>
      <w:spacing w:after="0" w:line="240" w:lineRule="auto"/>
    </w:pPr>
  </w:style>
  <w:style w:type="character" w:customStyle="1" w:styleId="apple-style-span">
    <w:name w:val="apple-style-span"/>
    <w:basedOn w:val="a0"/>
    <w:rsid w:val="00311198"/>
  </w:style>
  <w:style w:type="character" w:styleId="af4">
    <w:name w:val="line number"/>
    <w:basedOn w:val="a0"/>
    <w:uiPriority w:val="99"/>
    <w:semiHidden/>
    <w:unhideWhenUsed/>
    <w:rsid w:val="0004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185E-1B13-4B7A-ADF4-7C3CE77D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4</cp:revision>
  <cp:lastPrinted>2020-09-01T11:16:00Z</cp:lastPrinted>
  <dcterms:created xsi:type="dcterms:W3CDTF">2020-09-04T12:54:00Z</dcterms:created>
  <dcterms:modified xsi:type="dcterms:W3CDTF">2020-09-04T12:54:00Z</dcterms:modified>
</cp:coreProperties>
</file>